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Koloidna hemija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>KH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8013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7632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7632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013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013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013D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013D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8013D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013D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8013D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>118,25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8013D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>152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Prirodno-matematički fakultet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>/Hemija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 Dr.sc. Indira Šestan, vanr</w:t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edni </w:t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8013DF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>Koloidna hemija, kao predmet iz naučne oblasti „Fizikalna hemija” ,treba da pruži studentu osnovna teoretska znanja , na osnovu kojih će da savlada i primjenjuje zakonitosti koje definiraju ovu posebnu grupu disperznih sistema, koji nalaze primjenu u bio-hemijskim i bio-tehnološkim disciplinama.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3DF" w:rsidRPr="008013DF" w:rsidRDefault="00D05D23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*Usvajanje teoretskih znanja i zakonitosti i praktična primjena savremenih fizikalno-hemijskih metoda u karakterizaciji disperznih-koloidnih sistema 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*Sticanje teoretskih i praktičnih znanja neophodnih za primjenu koloidnih sistema u bio-hemijskim i bio-tehnološkim disciplinama </w:t>
            </w:r>
          </w:p>
          <w:p w:rsidR="00CB72ED" w:rsidRPr="00B96B4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Primjena specifičnih karakteristika koloidnih sistema ( metode dobivanja, veličina čestica, zeta-potencijal i stabilnost sistema, optičke osobine id r.)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3DF" w:rsidRPr="008013DF" w:rsidRDefault="00D05D23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Podjela koloidnih sistema i strukturne karakteristike makromolekula 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nastajanja koloidnih disperzija i prečišćavanje 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Prirodni koloidi, metode izdvajanja i karakterizacije, osnovne karakteristike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Veličina i oblik koloidnih čestica, struktura, metode određivanja 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Kinetičke pojave kod koloidnih disperzija- viskozitet, reološke karakteristike, difizija, osmoza 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Optičke karakteristike koloida, metode praćenja </w:t>
            </w:r>
          </w:p>
          <w:p w:rsidR="00CB72ED" w:rsidRPr="00B96B4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Koagulacija , solvatacija i bubrenje kolida Primjena koloidnih disperzija u bio-hemijskim i bio-tehnološkim disciplinama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>Predavanja, samostalni seminarski radovi, konsultacije, posjete industriji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3DF" w:rsidRPr="008013DF" w:rsidRDefault="00D05D23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* Izrada seminarskih radova, koji obuhvataju određenu tematsku cjelinu,u skladu sa sadržajem predmeta. 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* Testovi- polažu se dva parcijalna ispita,koji obuhvataju pitanja teoretskog dijela gradiva. </w:t>
            </w:r>
          </w:p>
          <w:p w:rsidR="002356B1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* Završni ispit- Studenti imaju mogućnost da na završnom ispitu polažu gradivo parcijalnih ispita,ukoliko su nezadovoljni uspjehom, ili da na završnom ispitu polažu ispit integralno.Ispit se polaže pismeno i usmeno.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>Ispit je pismeni (Test I i II) i usmeni (završni).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>Ocjena ispita se formira na osnovu kriterija predstavljenih u tabeli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>Provjera znanja - kriteriji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Maksimalan broj bodova                       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         5                                                        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>Kolokviji                                                          5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                                             5                                                        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  tokom kursa:                             40                                                       </w:t>
            </w:r>
          </w:p>
          <w:p w:rsidR="002356B1" w:rsidRPr="002356B1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(usmeni)                            45                                                       </w:t>
            </w:r>
          </w:p>
          <w:p w:rsidR="00CB72ED" w:rsidRPr="00B96B4F" w:rsidRDefault="002356B1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bookmarkStart w:id="3" w:name="_GoBack"/>
            <w:bookmarkEnd w:id="3"/>
            <w:r w:rsidRPr="002356B1">
              <w:rPr>
                <w:rFonts w:asciiTheme="majorHAnsi" w:hAnsiTheme="majorHAnsi" w:cs="Arial"/>
                <w:b/>
                <w:sz w:val="18"/>
                <w:szCs w:val="18"/>
              </w:rPr>
              <w:t>100                         min. 55</w:t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3DF" w:rsidRPr="008013DF" w:rsidRDefault="00D05D23" w:rsidP="0023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BrojčanaSlovna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75-84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8013DF" w:rsidRPr="008013D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8013DF" w:rsidP="008013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</w:t>
            </w:r>
            <w:r w:rsidRPr="008013DF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>H.Keran., Osnove koloidne hemije sa praktikumom, (2011), Tuzla.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8013DF" w:rsidRPr="008013DF">
              <w:rPr>
                <w:rFonts w:asciiTheme="majorHAnsi" w:hAnsiTheme="majorHAnsi" w:cs="Arial"/>
                <w:b/>
                <w:sz w:val="18"/>
                <w:szCs w:val="18"/>
              </w:rPr>
              <w:t xml:space="preserve"> 2026/2027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53836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53836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753836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326" w:rsidRDefault="00576326">
      <w:pPr>
        <w:spacing w:line="240" w:lineRule="auto"/>
      </w:pPr>
      <w:r>
        <w:separator/>
      </w:r>
    </w:p>
  </w:endnote>
  <w:endnote w:type="continuationSeparator" w:id="0">
    <w:p w:rsidR="00576326" w:rsidRDefault="00576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356B1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356B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356B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326" w:rsidRDefault="00576326">
      <w:pPr>
        <w:spacing w:after="0"/>
      </w:pPr>
      <w:r>
        <w:separator/>
      </w:r>
    </w:p>
  </w:footnote>
  <w:footnote w:type="continuationSeparator" w:id="0">
    <w:p w:rsidR="00576326" w:rsidRDefault="005763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1519C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6B1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76326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3836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13DF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5351B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4C1F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1105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A4F8B"/>
  <w15:docId w15:val="{DA8AF5C4-AB78-4421-B917-A3C1D4D3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F0C56-F358-4A70-94AA-230E4C6F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3</cp:revision>
  <cp:lastPrinted>2024-03-19T08:24:00Z</cp:lastPrinted>
  <dcterms:created xsi:type="dcterms:W3CDTF">2026-04-28T09:36:00Z</dcterms:created>
  <dcterms:modified xsi:type="dcterms:W3CDTF">2026-04-29T08:15:00Z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